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000001" w14:textId="77777777" w:rsidR="00800E43" w:rsidRDefault="004873C4">
      <w:pPr>
        <w:spacing w:after="0"/>
        <w:jc w:val="right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Załącznik nr 2.2 do SWZ</w:t>
      </w:r>
    </w:p>
    <w:p w14:paraId="00000002" w14:textId="77777777" w:rsidR="00800E43" w:rsidRDefault="00800E43">
      <w:pPr>
        <w:spacing w:after="0"/>
        <w:rPr>
          <w:rFonts w:ascii="Cambria" w:eastAsia="Cambria" w:hAnsi="Cambria" w:cs="Cambria"/>
          <w:b/>
          <w:bCs/>
        </w:rPr>
      </w:pPr>
    </w:p>
    <w:p w14:paraId="00000003" w14:textId="77777777" w:rsidR="00800E43" w:rsidRDefault="004873C4">
      <w:pPr>
        <w:spacing w:after="0"/>
        <w:jc w:val="center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FORMULARZ WYMAGAŃ TECHNICZNYCH – PAKIET 2</w:t>
      </w:r>
    </w:p>
    <w:p w14:paraId="00000004" w14:textId="77777777" w:rsidR="00800E43" w:rsidRDefault="00800E43">
      <w:pPr>
        <w:spacing w:after="0"/>
        <w:jc w:val="center"/>
        <w:rPr>
          <w:rFonts w:ascii="Cambria" w:eastAsia="Cambria" w:hAnsi="Cambria" w:cs="Cambria"/>
          <w:b/>
          <w:bCs/>
        </w:rPr>
      </w:pPr>
    </w:p>
    <w:p w14:paraId="00000005" w14:textId="77777777" w:rsidR="00800E43" w:rsidRDefault="004873C4">
      <w:pPr>
        <w:spacing w:after="0"/>
        <w:jc w:val="center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Pakiet 2 - Dostawa respiratora</w:t>
      </w:r>
    </w:p>
    <w:p w14:paraId="00000006" w14:textId="77777777" w:rsidR="00800E43" w:rsidRDefault="00800E43">
      <w:pPr>
        <w:spacing w:after="0"/>
        <w:jc w:val="center"/>
        <w:rPr>
          <w:rFonts w:ascii="Cambria" w:eastAsia="Cambria" w:hAnsi="Cambria" w:cs="Cambria"/>
        </w:rPr>
      </w:pPr>
    </w:p>
    <w:p w14:paraId="00000007" w14:textId="77777777" w:rsidR="00800E43" w:rsidRDefault="004873C4">
      <w:pPr>
        <w:spacing w:after="0"/>
        <w:jc w:val="both"/>
        <w:rPr>
          <w:rFonts w:ascii="Cambria" w:eastAsia="Cambria" w:hAnsi="Cambria" w:cs="Cambria"/>
        </w:rPr>
      </w:pPr>
      <w:bookmarkStart w:id="0" w:name="_heading=h.suooenfues6b" w:colFirst="0" w:colLast="0"/>
      <w:bookmarkEnd w:id="0"/>
      <w:r>
        <w:rPr>
          <w:rFonts w:ascii="Cambria" w:eastAsia="Cambria" w:hAnsi="Cambria" w:cs="Cambria"/>
        </w:rPr>
        <w:t>Składając ofertę w postępowaniu o udzielenie zamówienia publicznego pn.: „</w:t>
      </w:r>
      <w:r>
        <w:rPr>
          <w:rFonts w:ascii="Cambria" w:eastAsia="Cambria" w:hAnsi="Cambria" w:cs="Cambria"/>
          <w:b/>
          <w:bCs/>
        </w:rPr>
        <w:t>Dostawa wyposażenia do Centrum Symulacji Medycznych na cele Wydziału Medycznego Uniwersytetu Warszawskiego – cz. I”,</w:t>
      </w:r>
      <w:r>
        <w:rPr>
          <w:rFonts w:ascii="Cambria" w:eastAsia="Cambria" w:hAnsi="Cambria" w:cs="Cambria"/>
        </w:rPr>
        <w:t xml:space="preserve"> nr sprawy: POUZ-361/343/2025/WM oferujemy wykonanie zamówienia, spełniającego poniższe wymagania techniczne:</w:t>
      </w:r>
    </w:p>
    <w:tbl>
      <w:tblPr>
        <w:tblStyle w:val="a"/>
        <w:tblW w:w="1429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9"/>
        <w:gridCol w:w="3540"/>
        <w:gridCol w:w="6945"/>
        <w:gridCol w:w="2962"/>
      </w:tblGrid>
      <w:tr w:rsidR="00800E43" w14:paraId="5747BBAE" w14:textId="77777777">
        <w:trPr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8" w14:textId="77777777" w:rsidR="00800E43" w:rsidRDefault="004873C4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9" w14:textId="77777777" w:rsidR="00800E43" w:rsidRDefault="004873C4">
            <w:pPr>
              <w:keepNext/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Opis parametrów</w:t>
            </w:r>
          </w:p>
        </w:tc>
        <w:tc>
          <w:tcPr>
            <w:tcW w:w="6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A" w14:textId="77777777" w:rsidR="00800E43" w:rsidRDefault="004873C4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Wymagane m</w:t>
            </w:r>
            <w:r>
              <w:rPr>
                <w:rFonts w:ascii="Cambria" w:eastAsia="Cambria" w:hAnsi="Cambria" w:cs="Cambria"/>
                <w:b/>
                <w:bCs/>
              </w:rPr>
              <w:t>inimalne parametry techniczne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B" w14:textId="77777777" w:rsidR="00800E43" w:rsidRDefault="004873C4">
            <w:pPr>
              <w:widowControl w:val="0"/>
              <w:rPr>
                <w:rFonts w:ascii="Cambria" w:eastAsia="Cambria" w:hAnsi="Cambria" w:cs="Cambria"/>
                <w:b/>
                <w:bCs/>
                <w:i/>
                <w:i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Parametry techniczne oferowane – wypełnia Wykonawca*</w:t>
            </w:r>
          </w:p>
        </w:tc>
      </w:tr>
      <w:tr w:rsidR="00800E43" w14:paraId="75F7F78C" w14:textId="77777777">
        <w:trPr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C" w14:textId="77777777" w:rsidR="00800E43" w:rsidRDefault="004873C4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1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D" w14:textId="77777777" w:rsidR="00800E43" w:rsidRDefault="004873C4">
            <w:pPr>
              <w:keepNext/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2</w:t>
            </w:r>
          </w:p>
        </w:tc>
        <w:tc>
          <w:tcPr>
            <w:tcW w:w="6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E" w14:textId="77777777" w:rsidR="00800E43" w:rsidRDefault="004873C4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3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F" w14:textId="77777777" w:rsidR="00800E43" w:rsidRDefault="004873C4">
            <w:pPr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4</w:t>
            </w:r>
          </w:p>
        </w:tc>
      </w:tr>
      <w:tr w:rsidR="00800E43" w14:paraId="44E0A0EF" w14:textId="77777777">
        <w:trPr>
          <w:trHeight w:val="537"/>
          <w:jc w:val="center"/>
        </w:trPr>
        <w:tc>
          <w:tcPr>
            <w:tcW w:w="1429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010" w14:textId="77777777" w:rsidR="00800E43" w:rsidRDefault="004873C4">
            <w:pPr>
              <w:widowControl w:val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Dostawa respiratora</w:t>
            </w:r>
          </w:p>
          <w:p w14:paraId="00000011" w14:textId="77777777" w:rsidR="00800E43" w:rsidRDefault="004873C4">
            <w:pPr>
              <w:widowControl w:val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Ilość: 3 szt.</w:t>
            </w:r>
          </w:p>
        </w:tc>
      </w:tr>
      <w:tr w:rsidR="00800E43" w14:paraId="788ABA07" w14:textId="77777777">
        <w:trPr>
          <w:trHeight w:val="1286"/>
          <w:jc w:val="center"/>
        </w:trPr>
        <w:tc>
          <w:tcPr>
            <w:tcW w:w="1429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15" w14:textId="77777777" w:rsidR="00800E43" w:rsidRDefault="004873C4">
            <w:pPr>
              <w:spacing w:before="24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Producent (marka) …………………………………………………………..………………………… </w:t>
            </w:r>
            <w:r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00000016" w14:textId="77777777" w:rsidR="00800E43" w:rsidRDefault="004873C4">
            <w:pPr>
              <w:spacing w:before="12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</w:t>
            </w:r>
            <w:r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00000017" w14:textId="77777777" w:rsidR="00800E43" w:rsidRDefault="004873C4">
            <w:pPr>
              <w:spacing w:before="12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Rok produkcji (nie wcześniej niż 2025 r.)  Fabrycznie nowe urządzenie. </w:t>
            </w:r>
          </w:p>
        </w:tc>
      </w:tr>
      <w:tr w:rsidR="00800E43" w14:paraId="7D0F8A23" w14:textId="77777777">
        <w:trPr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B" w14:textId="77777777" w:rsidR="00800E43" w:rsidRDefault="00800E43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C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Respirator na podstawie jezdnej </w:t>
            </w:r>
          </w:p>
        </w:tc>
        <w:tc>
          <w:tcPr>
            <w:tcW w:w="6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D" w14:textId="77777777" w:rsidR="00800E43" w:rsidRDefault="004873C4">
            <w:pPr>
              <w:spacing w:line="276" w:lineRule="auto"/>
              <w:ind w:left="113" w:hanging="113"/>
              <w:jc w:val="both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</w:rPr>
              <w:t>Respirator powinien być wyposażony w stabilną podstawę jezdną z blokowanymi kołami, zapewniającą bezpieczne przemieszczanie urządzenia oraz miejsce na montaż lub przechowywanie niezbędnych akcesoriów. Konstrukcja podstawy musi gwarantować pewne mocowanie r</w:t>
            </w:r>
            <w:r>
              <w:rPr>
                <w:rFonts w:ascii="Cambria" w:eastAsia="Cambria" w:hAnsi="Cambria" w:cs="Cambria"/>
              </w:rPr>
              <w:t>espiratora i odporność na przypadkowe przesunięcia.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E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1F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00E43" w14:paraId="58335A9F" w14:textId="77777777">
        <w:trPr>
          <w:trHeight w:val="337"/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0" w14:textId="77777777" w:rsidR="00800E43" w:rsidRDefault="00800E43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1" w14:textId="77777777" w:rsidR="00800E43" w:rsidRDefault="004873C4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Maksymalne wymiary zewnętrzne respiratora: </w:t>
            </w:r>
          </w:p>
        </w:tc>
        <w:tc>
          <w:tcPr>
            <w:tcW w:w="6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2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Wysokość  40 cm</w:t>
            </w:r>
          </w:p>
          <w:p w14:paraId="00000023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Szerokość  40 cm</w:t>
            </w:r>
          </w:p>
          <w:p w14:paraId="00000024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Głębokość 35 cm</w:t>
            </w:r>
          </w:p>
          <w:p w14:paraId="00000025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+/- 1 cm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6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27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00E43" w14:paraId="452873FB" w14:textId="77777777">
        <w:trPr>
          <w:trHeight w:val="287"/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8" w14:textId="77777777" w:rsidR="00800E43" w:rsidRDefault="00800E43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29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Zasilanie</w:t>
            </w:r>
          </w:p>
        </w:tc>
        <w:tc>
          <w:tcPr>
            <w:tcW w:w="6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A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200 do 240 VAC, 50 </w:t>
            </w:r>
            <w:proofErr w:type="spellStart"/>
            <w:r>
              <w:rPr>
                <w:rFonts w:ascii="Cambria" w:eastAsia="Cambria" w:hAnsi="Cambria" w:cs="Cambria"/>
              </w:rPr>
              <w:t>Hz</w:t>
            </w:r>
            <w:proofErr w:type="spellEnd"/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B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2C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00E43" w14:paraId="3BF64571" w14:textId="77777777">
        <w:trPr>
          <w:trHeight w:val="287"/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D" w14:textId="77777777" w:rsidR="00800E43" w:rsidRDefault="00800E43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2E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Pobór mocy </w:t>
            </w:r>
          </w:p>
        </w:tc>
        <w:tc>
          <w:tcPr>
            <w:tcW w:w="6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F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do 150 WAT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0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31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00E43" w14:paraId="0FE625CB" w14:textId="77777777">
        <w:trPr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2" w14:textId="77777777" w:rsidR="00800E43" w:rsidRDefault="00800E43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540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33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Zasilanie akumulatorowe</w:t>
            </w:r>
          </w:p>
        </w:tc>
        <w:tc>
          <w:tcPr>
            <w:tcW w:w="6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4" w14:textId="133F5EFF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sdt>
              <w:sdtPr>
                <w:tag w:val="goog_rdk_0"/>
                <w:id w:val="-183230228"/>
              </w:sdtPr>
              <w:sdtEndPr/>
              <w:sdtContent/>
            </w:sdt>
            <w:r>
              <w:rPr>
                <w:rFonts w:ascii="Cambria" w:eastAsia="Cambria" w:hAnsi="Cambria" w:cs="Cambria"/>
              </w:rPr>
              <w:t xml:space="preserve">Minimum 60 minut pracy na baterii +/- 10 min 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5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36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00E43" w14:paraId="0B44A521" w14:textId="77777777">
        <w:trPr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7" w14:textId="77777777" w:rsidR="00800E43" w:rsidRDefault="00800E43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540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38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Urządzenie autonomiczne</w:t>
            </w:r>
          </w:p>
        </w:tc>
        <w:tc>
          <w:tcPr>
            <w:tcW w:w="6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9" w14:textId="77777777" w:rsidR="00800E43" w:rsidRDefault="004873C4">
            <w:pPr>
              <w:spacing w:line="276" w:lineRule="auto"/>
              <w:jc w:val="both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Respirator musi być w pełni funkcjonalny w trybie autonomicznym, wykorzystując powietrze atmosferyczne, bez konieczności podłączania do instalacji gazów medycznych. Urządzenie musi posiadać wbudowany kompresor/turbinę powietrza zapewniającą pełną pracę res</w:t>
            </w:r>
            <w:r>
              <w:rPr>
                <w:rFonts w:ascii="Cambria" w:eastAsia="Cambria" w:hAnsi="Cambria" w:cs="Cambria"/>
                <w:color w:val="000000"/>
              </w:rPr>
              <w:t>piratora wyłącznie na powietrzu atmosferycznym..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A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3B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00E43" w14:paraId="637FA84C" w14:textId="77777777">
        <w:trPr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C" w14:textId="77777777" w:rsidR="00800E43" w:rsidRDefault="00800E43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540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3D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Podłączenie do instalacji gazów medycznych</w:t>
            </w:r>
          </w:p>
        </w:tc>
        <w:tc>
          <w:tcPr>
            <w:tcW w:w="6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E" w14:textId="77777777" w:rsidR="00800E43" w:rsidRDefault="004873C4">
            <w:pPr>
              <w:spacing w:line="276" w:lineRule="auto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Respirator powinien umożliwiać opcjonalne podłączenie tlenu medycznego z instalacji szpitalnej (jeśli instalacja jest dostępna). Możliwość ustawienia mieszaniny oddechowej w zakresie 21–100% O₂, przy czym </w:t>
            </w:r>
            <w:proofErr w:type="spellStart"/>
            <w:r>
              <w:rPr>
                <w:rFonts w:ascii="Cambria" w:eastAsia="Cambria" w:hAnsi="Cambria" w:cs="Cambria"/>
                <w:color w:val="000000"/>
              </w:rPr>
              <w:t>FiO</w:t>
            </w:r>
            <w:proofErr w:type="spellEnd"/>
            <w:r>
              <w:rPr>
                <w:rFonts w:ascii="Cambria" w:eastAsia="Cambria" w:hAnsi="Cambria" w:cs="Cambria"/>
                <w:color w:val="000000"/>
              </w:rPr>
              <w:t>₂ = 21% musi być możliwe do uzyskania bez podłąc</w:t>
            </w:r>
            <w:r>
              <w:rPr>
                <w:rFonts w:ascii="Cambria" w:eastAsia="Cambria" w:hAnsi="Cambria" w:cs="Cambria"/>
                <w:color w:val="000000"/>
              </w:rPr>
              <w:t>zenia instalacji tlenowej.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F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40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00E43" w14:paraId="33684620" w14:textId="77777777">
        <w:trPr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1" w14:textId="77777777" w:rsidR="00800E43" w:rsidRDefault="00800E43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540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42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Obsługa w języku polskim poprzez ekran dotykowy</w:t>
            </w:r>
          </w:p>
        </w:tc>
        <w:tc>
          <w:tcPr>
            <w:tcW w:w="6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3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  <w:b/>
                <w:bCs/>
                <w:color w:val="FF0000"/>
              </w:rPr>
            </w:pPr>
            <w:r>
              <w:rPr>
                <w:rFonts w:ascii="Cambria" w:eastAsia="Cambria" w:hAnsi="Cambria" w:cs="Cambria"/>
              </w:rPr>
              <w:t>Respirator powinien być wyposażony w kolorowy ekran dotykowy o przekątnej co najmniej 8 cali, umożliwiający czytelne wyświetlanie parametrów, krzywych i ustaw</w:t>
            </w:r>
            <w:r>
              <w:rPr>
                <w:rFonts w:ascii="Cambria" w:eastAsia="Cambria" w:hAnsi="Cambria" w:cs="Cambria"/>
              </w:rPr>
              <w:t>ień wentylacji.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4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45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00E43" w14:paraId="4256FD49" w14:textId="77777777">
        <w:trPr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6" w14:textId="77777777" w:rsidR="00800E43" w:rsidRDefault="00800E43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540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47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System testów sprawdzających działanie respiratora</w:t>
            </w:r>
          </w:p>
        </w:tc>
        <w:tc>
          <w:tcPr>
            <w:tcW w:w="6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8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  <w:color w:val="FF0000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9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4A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00E43" w14:paraId="0CF040AD" w14:textId="77777777">
        <w:trPr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B" w14:textId="77777777" w:rsidR="00800E43" w:rsidRDefault="00800E43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540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4C" w14:textId="77777777" w:rsidR="00800E43" w:rsidRPr="004873C4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 w:rsidRPr="004873C4">
              <w:rPr>
                <w:rFonts w:ascii="Cambria" w:eastAsia="Cambria" w:hAnsi="Cambria" w:cs="Cambria"/>
              </w:rPr>
              <w:t>Tryby wentylacji</w:t>
            </w:r>
          </w:p>
        </w:tc>
        <w:tc>
          <w:tcPr>
            <w:tcW w:w="6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9" w14:textId="5F46A076" w:rsidR="00800E43" w:rsidRPr="004873C4" w:rsidRDefault="004873C4">
            <w:pPr>
              <w:spacing w:line="276" w:lineRule="auto"/>
              <w:rPr>
                <w:rFonts w:ascii="Cambria" w:eastAsia="Cambria" w:hAnsi="Cambria" w:cs="Cambria"/>
                <w:color w:val="FF0000"/>
              </w:rPr>
            </w:pPr>
            <w:sdt>
              <w:sdtPr>
                <w:rPr>
                  <w:rFonts w:ascii="Cambria" w:hAnsi="Cambria"/>
                </w:rPr>
                <w:tag w:val="goog_rdk_1"/>
                <w:id w:val="7752111"/>
              </w:sdtPr>
              <w:sdtEndPr>
                <w:rPr>
                  <w:rFonts w:eastAsia="Arial" w:cs="Arial"/>
                  <w:color w:val="000000"/>
                </w:rPr>
              </w:sdtEndPr>
              <w:sdtContent/>
            </w:sdt>
            <w:r w:rsidRPr="004873C4">
              <w:rPr>
                <w:rFonts w:ascii="Cambria" w:eastAsia="Arial" w:hAnsi="Cambria" w:cs="Arial"/>
                <w:color w:val="000000"/>
              </w:rPr>
              <w:t>Respirator umożliwia tryby wentylacji kontrolowane objętościowo i ciśnieniowo, wspomagane oddechy spontaniczne, tryby CPAP i NIV lub równoważne funkcjonalnie</w:t>
            </w:r>
            <w:r w:rsidRPr="004873C4">
              <w:rPr>
                <w:rFonts w:ascii="Cambria" w:eastAsia="Cambria" w:hAnsi="Cambria" w:cs="Cambria"/>
                <w:color w:val="FF0000"/>
              </w:rPr>
              <w:t>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A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5B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00E43" w14:paraId="77EDD8E7" w14:textId="77777777">
        <w:trPr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C" w14:textId="77777777" w:rsidR="00800E43" w:rsidRDefault="00800E43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540" w:type="dxa"/>
            <w:tcBorders>
              <w:left w:val="single" w:sz="4" w:space="0" w:color="000000"/>
              <w:right w:val="single" w:sz="4" w:space="0" w:color="000000"/>
            </w:tcBorders>
          </w:tcPr>
          <w:p w14:paraId="0000005D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Możliwość dostosowania granic alarmowych</w:t>
            </w:r>
          </w:p>
        </w:tc>
        <w:tc>
          <w:tcPr>
            <w:tcW w:w="6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E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  <w:color w:val="FF0000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F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60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00E43" w14:paraId="7AA70EA0" w14:textId="77777777">
        <w:trPr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1" w14:textId="77777777" w:rsidR="00800E43" w:rsidRDefault="00800E43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540" w:type="dxa"/>
            <w:tcBorders>
              <w:left w:val="single" w:sz="4" w:space="0" w:color="000000"/>
              <w:right w:val="single" w:sz="4" w:space="0" w:color="000000"/>
            </w:tcBorders>
          </w:tcPr>
          <w:p w14:paraId="00000062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Ciągły pomiar i wyświetlanie krzywych falowych</w:t>
            </w:r>
          </w:p>
        </w:tc>
        <w:tc>
          <w:tcPr>
            <w:tcW w:w="6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3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  <w:b/>
                <w:bCs/>
                <w:color w:val="FF0000"/>
              </w:rPr>
            </w:pPr>
            <w:r>
              <w:rPr>
                <w:rFonts w:ascii="Cambria" w:eastAsia="Cambria" w:hAnsi="Cambria" w:cs="Cambria"/>
              </w:rPr>
              <w:t>min.: EtCO2, ciśnienia dotchawiczego, objętości wdechowej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4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65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Tak/Nie</w:t>
            </w:r>
          </w:p>
        </w:tc>
      </w:tr>
      <w:tr w:rsidR="00800E43" w14:paraId="75E901F0" w14:textId="77777777">
        <w:trPr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6" w14:textId="77777777" w:rsidR="00800E43" w:rsidRDefault="00800E43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540" w:type="dxa"/>
            <w:tcBorders>
              <w:left w:val="single" w:sz="4" w:space="0" w:color="000000"/>
              <w:right w:val="single" w:sz="4" w:space="0" w:color="000000"/>
            </w:tcBorders>
          </w:tcPr>
          <w:p w14:paraId="00000067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Ciągły pomiar i wyświetlanie następujących mierzonych w sposób ciągły parametrów, </w:t>
            </w:r>
          </w:p>
        </w:tc>
        <w:tc>
          <w:tcPr>
            <w:tcW w:w="6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8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  <w:b/>
                <w:bCs/>
                <w:color w:val="FF0000"/>
              </w:rPr>
            </w:pPr>
            <w:r>
              <w:rPr>
                <w:rFonts w:ascii="Cambria" w:eastAsia="Cambria" w:hAnsi="Cambria" w:cs="Cambria"/>
              </w:rPr>
              <w:t>min.: EtCO2, objętości minutowej, maksymalnego ciśnienia dotchawiczego, minimalnego ciśnienia dotchawiczego, częstości oddechowej. objętości wdechowej, podatności dynamicznej, oporności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9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6A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00E43" w14:paraId="06FC5119" w14:textId="77777777">
        <w:trPr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B" w14:textId="77777777" w:rsidR="00800E43" w:rsidRDefault="00800E43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540" w:type="dxa"/>
            <w:tcBorders>
              <w:left w:val="single" w:sz="4" w:space="0" w:color="000000"/>
              <w:right w:val="single" w:sz="4" w:space="0" w:color="000000"/>
            </w:tcBorders>
          </w:tcPr>
          <w:p w14:paraId="0000006C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Zakres stosunku I:E </w:t>
            </w:r>
          </w:p>
        </w:tc>
        <w:tc>
          <w:tcPr>
            <w:tcW w:w="6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D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  <w:b/>
                <w:bCs/>
                <w:color w:val="FF0000"/>
              </w:rPr>
            </w:pPr>
            <w:r>
              <w:rPr>
                <w:rFonts w:ascii="Cambria" w:eastAsia="Cambria" w:hAnsi="Cambria" w:cs="Cambria"/>
              </w:rPr>
              <w:t>min. 1:1 do 1:4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E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6F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00E43" w14:paraId="18BFD7C5" w14:textId="77777777">
        <w:trPr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0" w14:textId="77777777" w:rsidR="00800E43" w:rsidRDefault="00800E43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540" w:type="dxa"/>
            <w:tcBorders>
              <w:left w:val="single" w:sz="4" w:space="0" w:color="000000"/>
              <w:right w:val="single" w:sz="4" w:space="0" w:color="000000"/>
            </w:tcBorders>
          </w:tcPr>
          <w:p w14:paraId="00000071" w14:textId="77777777" w:rsidR="00800E43" w:rsidRDefault="004873C4">
            <w:pPr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Zestaw zawiera</w:t>
            </w:r>
          </w:p>
          <w:p w14:paraId="00000072" w14:textId="77777777" w:rsidR="00800E43" w:rsidRDefault="00800E43">
            <w:pPr>
              <w:spacing w:line="27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3" w14:textId="77777777" w:rsidR="00800E43" w:rsidRDefault="004873C4">
            <w:pPr>
              <w:jc w:val="both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- przewody ciśnieniowe z szybkozłączem typu AGA</w:t>
            </w:r>
          </w:p>
          <w:p w14:paraId="00000074" w14:textId="77777777" w:rsidR="00800E43" w:rsidRDefault="004873C4">
            <w:pPr>
              <w:jc w:val="both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- podstawa jezdna</w:t>
            </w:r>
          </w:p>
          <w:p w14:paraId="00000075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- Zestaw przewodów oddechowych wielorazowych lub jednorazowych – min. 5 kompletów.</w:t>
            </w:r>
          </w:p>
          <w:p w14:paraId="00000076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  <w:b/>
                <w:bCs/>
                <w:color w:val="FF0000"/>
              </w:rPr>
            </w:pPr>
            <w:r>
              <w:rPr>
                <w:rFonts w:ascii="Cambria" w:eastAsia="Cambria" w:hAnsi="Cambria" w:cs="Cambria"/>
                <w:color w:val="000000"/>
              </w:rPr>
              <w:t>-Filtry bakteriologiczno–wirusowe – min. 5 szt.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7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78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00E43" w14:paraId="12C55013" w14:textId="77777777">
        <w:trPr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9" w14:textId="77777777" w:rsidR="00800E43" w:rsidRDefault="00800E43">
            <w:pPr>
              <w:numPr>
                <w:ilvl w:val="0"/>
                <w:numId w:val="1"/>
              </w:numPr>
              <w:spacing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3540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07A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Deklaracja zgodności </w:t>
            </w:r>
          </w:p>
        </w:tc>
        <w:tc>
          <w:tcPr>
            <w:tcW w:w="6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B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deklaracja zgodności w rozumieniu ustawy z dnia 13 kwietnia 2016 r. o systemach oceny zgodności i nadzoru rynku (</w:t>
            </w:r>
            <w:proofErr w:type="spellStart"/>
            <w:r>
              <w:rPr>
                <w:rFonts w:ascii="Cambria" w:eastAsia="Cambria" w:hAnsi="Cambria" w:cs="Cambria"/>
              </w:rPr>
              <w:t>t.j</w:t>
            </w:r>
            <w:proofErr w:type="spellEnd"/>
            <w:r>
              <w:rPr>
                <w:rFonts w:ascii="Cambria" w:eastAsia="Cambria" w:hAnsi="Cambria" w:cs="Cambria"/>
              </w:rPr>
              <w:t>. Dz. U. z 2025 r., poz. 568 ze zm.)</w:t>
            </w:r>
          </w:p>
          <w:p w14:paraId="0000007C" w14:textId="77777777" w:rsidR="00800E43" w:rsidRDefault="004873C4">
            <w:pPr>
              <w:spacing w:line="276" w:lineRule="auto"/>
              <w:rPr>
                <w:rFonts w:ascii="Cambria" w:eastAsia="Cambria" w:hAnsi="Cambria" w:cs="Cambria"/>
                <w:b/>
                <w:bCs/>
                <w:color w:val="FF0000"/>
              </w:rPr>
            </w:pPr>
            <w:r>
              <w:rPr>
                <w:rFonts w:ascii="Cambria" w:eastAsia="Cambria" w:hAnsi="Cambria" w:cs="Cambria"/>
                <w:b/>
                <w:bCs/>
              </w:rPr>
              <w:t>- wymagany dokument przy dostawie zgodnie z zapisami Projektu umowy.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D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7E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</w:tbl>
    <w:tbl>
      <w:tblPr>
        <w:tblStyle w:val="a0"/>
        <w:tblW w:w="1435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72"/>
        <w:gridCol w:w="1177"/>
        <w:gridCol w:w="3531"/>
        <w:gridCol w:w="420"/>
        <w:gridCol w:w="5670"/>
        <w:gridCol w:w="125"/>
        <w:gridCol w:w="2852"/>
        <w:gridCol w:w="10"/>
      </w:tblGrid>
      <w:tr w:rsidR="00800E43" w14:paraId="369DA286" w14:textId="77777777" w:rsidTr="004873C4">
        <w:trPr>
          <w:gridAfter w:val="1"/>
          <w:wAfter w:w="10" w:type="dxa"/>
          <w:cantSplit/>
          <w:jc w:val="center"/>
        </w:trPr>
        <w:tc>
          <w:tcPr>
            <w:tcW w:w="14347" w:type="dxa"/>
            <w:gridSpan w:val="7"/>
            <w:shd w:val="clear" w:color="auto" w:fill="D1D1D1"/>
            <w:tcMar>
              <w:left w:w="70" w:type="dxa"/>
            </w:tcMar>
            <w:vAlign w:val="center"/>
          </w:tcPr>
          <w:p w14:paraId="00000080" w14:textId="77777777" w:rsidR="00800E43" w:rsidRDefault="004873C4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Aspekty środowiskowe </w:t>
            </w:r>
          </w:p>
        </w:tc>
      </w:tr>
      <w:tr w:rsidR="00800E43" w14:paraId="5870BC4E" w14:textId="77777777" w:rsidTr="004873C4">
        <w:trPr>
          <w:gridAfter w:val="1"/>
          <w:wAfter w:w="10" w:type="dxa"/>
          <w:cantSplit/>
          <w:jc w:val="center"/>
        </w:trPr>
        <w:tc>
          <w:tcPr>
            <w:tcW w:w="572" w:type="dxa"/>
            <w:shd w:val="clear" w:color="auto" w:fill="FFFFFF"/>
            <w:tcMar>
              <w:left w:w="70" w:type="dxa"/>
            </w:tcMar>
          </w:tcPr>
          <w:p w14:paraId="00000087" w14:textId="77777777" w:rsidR="00800E43" w:rsidRDefault="004873C4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5128" w:type="dxa"/>
            <w:gridSpan w:val="3"/>
            <w:shd w:val="clear" w:color="auto" w:fill="auto"/>
            <w:tcMar>
              <w:left w:w="70" w:type="dxa"/>
            </w:tcMar>
          </w:tcPr>
          <w:p w14:paraId="00000088" w14:textId="77777777" w:rsidR="00800E43" w:rsidRDefault="004873C4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Opis parametru</w:t>
            </w:r>
          </w:p>
        </w:tc>
        <w:tc>
          <w:tcPr>
            <w:tcW w:w="5670" w:type="dxa"/>
            <w:shd w:val="clear" w:color="auto" w:fill="auto"/>
            <w:tcMar>
              <w:left w:w="70" w:type="dxa"/>
            </w:tcMar>
          </w:tcPr>
          <w:p w14:paraId="0000008B" w14:textId="77777777" w:rsidR="00800E43" w:rsidRDefault="004873C4">
            <w:pPr>
              <w:keepNext/>
              <w:keepLines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Parametry 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0000008C" w14:textId="77777777" w:rsidR="00800E43" w:rsidRDefault="004873C4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oferowany – wypełnia Wykonawca*</w:t>
            </w:r>
          </w:p>
        </w:tc>
      </w:tr>
      <w:tr w:rsidR="00800E43" w14:paraId="77F4DD11" w14:textId="77777777" w:rsidTr="004873C4">
        <w:trPr>
          <w:gridAfter w:val="1"/>
          <w:wAfter w:w="10" w:type="dxa"/>
          <w:cantSplit/>
          <w:jc w:val="center"/>
        </w:trPr>
        <w:tc>
          <w:tcPr>
            <w:tcW w:w="572" w:type="dxa"/>
            <w:shd w:val="clear" w:color="auto" w:fill="FFFFFF"/>
            <w:tcMar>
              <w:left w:w="70" w:type="dxa"/>
            </w:tcMar>
            <w:vAlign w:val="center"/>
          </w:tcPr>
          <w:p w14:paraId="0000008E" w14:textId="77777777" w:rsidR="00800E43" w:rsidRDefault="004873C4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5128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</w:tcMar>
          </w:tcPr>
          <w:p w14:paraId="0000008F" w14:textId="77777777" w:rsidR="00800E43" w:rsidRDefault="004873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right="-109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Stosowanie systemu zarządzania środowiskowego przez producenta sprzętu 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>w procesie produkcji oferowanego sprzętu.</w:t>
            </w:r>
          </w:p>
          <w:p w14:paraId="00000090" w14:textId="77777777" w:rsidR="00800E43" w:rsidRDefault="004873C4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 ramach kryterium „Parametry jakościowe” Zamawiający dokona oceny ofert w tym zakresie. Kryterium opisane w Rozdziale XIV SWZ (OPIS KRYTERIÓW I SPOSÓB OCENY OFERT).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</w:tcMar>
          </w:tcPr>
          <w:p w14:paraId="00000093" w14:textId="77777777" w:rsidR="00800E43" w:rsidRDefault="004873C4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spełnienia</w:t>
            </w:r>
          </w:p>
          <w:p w14:paraId="00000094" w14:textId="77777777" w:rsidR="00800E43" w:rsidRDefault="004873C4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5 pkt. </w:t>
            </w:r>
          </w:p>
          <w:p w14:paraId="00000095" w14:textId="77777777" w:rsidR="00800E43" w:rsidRDefault="004873C4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00000096" w14:textId="77777777" w:rsidR="00800E43" w:rsidRDefault="004873C4">
            <w:pPr>
              <w:spacing w:after="12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- Parametry jakościowe</w:t>
            </w:r>
          </w:p>
          <w:p w14:paraId="00000097" w14:textId="77777777" w:rsidR="00800E43" w:rsidRDefault="004873C4">
            <w:pPr>
              <w:keepNext/>
              <w:keepLines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00000098" w14:textId="77777777" w:rsidR="00800E43" w:rsidRDefault="004873C4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Należy podać: </w:t>
            </w:r>
          </w:p>
          <w:p w14:paraId="00000099" w14:textId="77777777" w:rsidR="00800E43" w:rsidRDefault="004873C4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…………………………….</w:t>
            </w:r>
          </w:p>
          <w:p w14:paraId="0000009A" w14:textId="77777777" w:rsidR="00800E43" w:rsidRDefault="004873C4">
            <w:pPr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 xml:space="preserve">TAK, spełnia   </w:t>
            </w:r>
          </w:p>
          <w:p w14:paraId="0000009B" w14:textId="77777777" w:rsidR="00800E43" w:rsidRDefault="004873C4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i/>
                <w:iCs/>
              </w:rPr>
              <w:t>NIE, nie sp</w:t>
            </w:r>
            <w:bookmarkStart w:id="1" w:name="_GoBack"/>
            <w:bookmarkEnd w:id="1"/>
            <w:r>
              <w:rPr>
                <w:rFonts w:ascii="Cambria" w:eastAsia="Cambria" w:hAnsi="Cambria" w:cs="Cambria"/>
                <w:i/>
                <w:iCs/>
              </w:rPr>
              <w:t>ełnia</w:t>
            </w:r>
          </w:p>
        </w:tc>
      </w:tr>
      <w:tr w:rsidR="00800E43" w14:paraId="07D1C220" w14:textId="77777777" w:rsidTr="004873C4">
        <w:trPr>
          <w:gridAfter w:val="1"/>
          <w:wAfter w:w="10" w:type="dxa"/>
          <w:cantSplit/>
          <w:jc w:val="center"/>
        </w:trPr>
        <w:tc>
          <w:tcPr>
            <w:tcW w:w="572" w:type="dxa"/>
            <w:shd w:val="clear" w:color="auto" w:fill="FFFFFF"/>
            <w:tcMar>
              <w:left w:w="70" w:type="dxa"/>
            </w:tcMar>
            <w:vAlign w:val="center"/>
          </w:tcPr>
          <w:p w14:paraId="0000009D" w14:textId="77777777" w:rsidR="00800E43" w:rsidRDefault="004873C4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2.</w:t>
            </w:r>
          </w:p>
        </w:tc>
        <w:tc>
          <w:tcPr>
            <w:tcW w:w="5128" w:type="dxa"/>
            <w:gridSpan w:val="3"/>
            <w:shd w:val="clear" w:color="auto" w:fill="auto"/>
            <w:tcMar>
              <w:left w:w="70" w:type="dxa"/>
            </w:tcMar>
          </w:tcPr>
          <w:p w14:paraId="0000009E" w14:textId="77777777" w:rsidR="00800E43" w:rsidRDefault="004873C4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Instrukcja obsługi zaoferowanego sprzętu </w:t>
            </w:r>
          </w:p>
        </w:tc>
        <w:tc>
          <w:tcPr>
            <w:tcW w:w="5670" w:type="dxa"/>
            <w:shd w:val="clear" w:color="auto" w:fill="auto"/>
            <w:tcMar>
              <w:left w:w="70" w:type="dxa"/>
            </w:tcMar>
          </w:tcPr>
          <w:p w14:paraId="000000A1" w14:textId="77777777" w:rsidR="00800E43" w:rsidRDefault="004873C4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w wersji elektronicznej</w:t>
            </w:r>
            <w:r>
              <w:rPr>
                <w:rFonts w:ascii="Cambria" w:eastAsia="Cambria" w:hAnsi="Cambria" w:cs="Cambria"/>
              </w:rPr>
              <w:t xml:space="preserve"> w języku polskim- przy dostawie sprzętu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000000A2" w14:textId="77777777" w:rsidR="00800E43" w:rsidRDefault="004873C4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A3" w14:textId="77777777" w:rsidR="00800E43" w:rsidRDefault="004873C4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800E43" w14:paraId="1510FD4D" w14:textId="77777777" w:rsidTr="004873C4">
        <w:trPr>
          <w:cantSplit/>
          <w:jc w:val="center"/>
        </w:trPr>
        <w:tc>
          <w:tcPr>
            <w:tcW w:w="14357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0000A5" w14:textId="77777777" w:rsidR="00800E43" w:rsidRDefault="004873C4">
            <w:pPr>
              <w:keepLines/>
              <w:widowControl w:val="0"/>
              <w:spacing w:before="120" w:after="120"/>
              <w:ind w:left="-217" w:firstLine="217"/>
              <w:jc w:val="center"/>
              <w:rPr>
                <w:rFonts w:ascii="Cambria" w:eastAsia="Cambria" w:hAnsi="Cambria" w:cs="Cambria"/>
                <w:b/>
                <w:bCs/>
                <w:color w:val="000000"/>
                <w:highlight w:val="cyan"/>
              </w:rPr>
            </w:pPr>
            <w:bookmarkStart w:id="2" w:name="_heading=h.l9jonkqgjxs7" w:colFirst="0" w:colLast="0"/>
            <w:bookmarkEnd w:id="2"/>
            <w:r>
              <w:rPr>
                <w:rFonts w:ascii="Cambria" w:eastAsia="Cambria" w:hAnsi="Cambria" w:cs="Cambria"/>
                <w:b/>
                <w:bCs/>
                <w:color w:val="000000"/>
              </w:rPr>
              <w:t>O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>świadczenia Wykonawcy potwierdzające zgodność z zasadą DNSH</w:t>
            </w:r>
          </w:p>
        </w:tc>
      </w:tr>
      <w:tr w:rsidR="00800E43" w14:paraId="47D224E0" w14:textId="77777777" w:rsidTr="004873C4">
        <w:trPr>
          <w:cantSplit/>
          <w:jc w:val="center"/>
        </w:trPr>
        <w:tc>
          <w:tcPr>
            <w:tcW w:w="174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left w:w="70" w:type="dxa"/>
              <w:right w:w="70" w:type="dxa"/>
            </w:tcMar>
            <w:vAlign w:val="center"/>
          </w:tcPr>
          <w:p w14:paraId="000000AD" w14:textId="77777777" w:rsidR="00800E43" w:rsidRDefault="004873C4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1.</w:t>
            </w:r>
          </w:p>
        </w:tc>
        <w:tc>
          <w:tcPr>
            <w:tcW w:w="3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</w:tcPr>
          <w:p w14:paraId="000000AF" w14:textId="77777777" w:rsidR="00800E43" w:rsidRDefault="004873C4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Wykonawca oświadcza, że</w:t>
            </w:r>
          </w:p>
        </w:tc>
        <w:tc>
          <w:tcPr>
            <w:tcW w:w="62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</w:tcPr>
          <w:p w14:paraId="000000B0" w14:textId="77777777" w:rsidR="00800E43" w:rsidRDefault="004873C4">
            <w:pPr>
              <w:keepLines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9" w:firstLine="281"/>
              <w:jc w:val="both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</w:rPr>
              <w:t xml:space="preserve">realizacja zamówienia odbywać się będzie bez wyrządzania poważnych szkód (jest zgodna z zasadą DNSH „do no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color w:val="000000"/>
              </w:rPr>
              <w:t>significant</w:t>
            </w:r>
            <w:proofErr w:type="spellEnd"/>
            <w:r>
              <w:rPr>
                <w:rFonts w:ascii="Cambria" w:eastAsia="Cambria" w:hAnsi="Cambria" w:cs="Cambria"/>
                <w:b/>
                <w:bCs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color w:val="000000"/>
              </w:rPr>
              <w:t>harm</w:t>
            </w:r>
            <w:proofErr w:type="spellEnd"/>
            <w:r>
              <w:rPr>
                <w:rFonts w:ascii="Cambria" w:eastAsia="Cambria" w:hAnsi="Cambria" w:cs="Cambria"/>
                <w:b/>
                <w:bCs/>
                <w:color w:val="000000"/>
              </w:rPr>
              <w:t>”, czyli „nie czyń poważnych szkód”) dla żadnego z celów środowiskowych określonych w art. 9 zgodnie z art. 17 rozporządzenia Parlame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 xml:space="preserve">ntu Europejskiego i Rady (UE) 2020/852 z dnia 18 czerwca 2020 r. w sprawie ustanowienia ram ułatwiających zrównoważone inwestycje, zmieniające rozporządzenie (UE) 2019/2088.      </w:t>
            </w:r>
          </w:p>
          <w:p w14:paraId="000000B1" w14:textId="77777777" w:rsidR="00800E43" w:rsidRDefault="004873C4">
            <w:pPr>
              <w:keepLines/>
              <w:widowControl w:val="0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Potwierdzeniem zachowania zasady DNSH, jest fakt, że realizacja zamówienia, </w:t>
            </w:r>
            <w:r>
              <w:rPr>
                <w:rFonts w:ascii="Cambria" w:eastAsia="Cambria" w:hAnsi="Cambria" w:cs="Cambria"/>
              </w:rPr>
              <w:t>z uwzględnieniem cyklu życia produktów dostarczanych i świadczonych usług (szczególnie z uwzględnieniem wytwarzania, użytkowania i zakończenia cyklu życia tych produktów i usług) - nie wyrządza poważnych szkód:</w:t>
            </w:r>
          </w:p>
          <w:p w14:paraId="000000B2" w14:textId="77777777" w:rsidR="00800E43" w:rsidRDefault="004873C4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A) łagodzeniu zmian klimatu, ponieważ nie pro</w:t>
            </w:r>
            <w:r>
              <w:rPr>
                <w:rFonts w:ascii="Cambria" w:eastAsia="Cambria" w:hAnsi="Cambria" w:cs="Cambria"/>
              </w:rPr>
              <w:t xml:space="preserve">wadzi do znaczących emisji gazów cieplarnianych; </w:t>
            </w:r>
          </w:p>
          <w:p w14:paraId="000000B3" w14:textId="77777777" w:rsidR="00800E43" w:rsidRDefault="004873C4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B) adaptacji do zmian klimatu, ponieważ nie prowadzi do nasilenia niekorzystnych skutków obecnych i oczekiwanych, przyszłych warunków klimatycznych, wywieranych na tę działalność lub na ludzi, przyrodę lub aktywa;</w:t>
            </w:r>
          </w:p>
          <w:p w14:paraId="000000B4" w14:textId="77777777" w:rsidR="00800E43" w:rsidRDefault="004873C4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C) zrównoważonemu wykorzystywaniu i ochron</w:t>
            </w:r>
            <w:r>
              <w:rPr>
                <w:rFonts w:ascii="Cambria" w:eastAsia="Cambria" w:hAnsi="Cambria" w:cs="Cambria"/>
              </w:rPr>
              <w:t>ie zasobów wodnych i morskich, ponieważ nie szkodzi: dobremu stanowi lub dobremu  potencjałowi ekologicznemu jednolitych części wód, w tym wód powierzchniowych i wód podziemnych; lub dobremu stanowi środowiska wód morskich;</w:t>
            </w:r>
          </w:p>
          <w:p w14:paraId="000000B5" w14:textId="77777777" w:rsidR="00800E43" w:rsidRDefault="004873C4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D) gospodarce o obiegu zamkniętym, w tym zapobieganiu powstawaniu odpadów i recyklingowi, ponieważ: działalność ta nie prowadzi do znaczącego braku efektywności w wykorzystywaniu materiałów lub w bezpośrednim lub pośrednim wykorzystywaniu zasobów naturalny</w:t>
            </w:r>
            <w:r>
              <w:rPr>
                <w:rFonts w:ascii="Cambria" w:eastAsia="Cambria" w:hAnsi="Cambria" w:cs="Cambria"/>
              </w:rPr>
              <w:t xml:space="preserve">ch, takich jak nieodnawialne źródła energii, surowce, woda i grunty, na co </w:t>
            </w:r>
            <w:r>
              <w:rPr>
                <w:rFonts w:ascii="Cambria" w:eastAsia="Cambria" w:hAnsi="Cambria" w:cs="Cambria"/>
              </w:rPr>
              <w:lastRenderedPageBreak/>
              <w:t xml:space="preserve">najmniej jednym z etapów cyklu życia produktów, w tym pod względem trwałości  produktów, a także możliwości ich naprawy, ulepszenia, ponownego użycia lub recyklingu; działalność ta </w:t>
            </w:r>
            <w:r>
              <w:rPr>
                <w:rFonts w:ascii="Cambria" w:eastAsia="Cambria" w:hAnsi="Cambria" w:cs="Cambria"/>
              </w:rPr>
              <w:t xml:space="preserve">nie prowadzi do znacznego zwiększenia wytwarzania, spalania lub unieszkodliwiania odpadów, z wyjątkiem spalania odpadów  niebezpiecznych </w:t>
            </w:r>
            <w:proofErr w:type="spellStart"/>
            <w:r>
              <w:rPr>
                <w:rFonts w:ascii="Cambria" w:eastAsia="Cambria" w:hAnsi="Cambria" w:cs="Cambria"/>
              </w:rPr>
              <w:t>nienadają-cych</w:t>
            </w:r>
            <w:proofErr w:type="spellEnd"/>
            <w:r>
              <w:rPr>
                <w:rFonts w:ascii="Cambria" w:eastAsia="Cambria" w:hAnsi="Cambria" w:cs="Cambria"/>
              </w:rPr>
              <w:t xml:space="preserve"> się do recyklingu; lub długotrwałe składowanie odpadów nie wyrządza poważnych i długoterminowych szkód d</w:t>
            </w:r>
            <w:r>
              <w:rPr>
                <w:rFonts w:ascii="Cambria" w:eastAsia="Cambria" w:hAnsi="Cambria" w:cs="Cambria"/>
              </w:rPr>
              <w:t>la środowiska;</w:t>
            </w:r>
          </w:p>
          <w:p w14:paraId="000000B6" w14:textId="77777777" w:rsidR="00800E43" w:rsidRDefault="004873C4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E) zapobieganiu zanieczyszczeniu i jego kontroli, ponieważ działalność ta nie prowadzi do znaczącego wzrostu emisji zanieczyszczeń do powietrza, wody lub ziemi w porównaniu z sytuacją sprzed rozpoczęcia tej działalności;</w:t>
            </w:r>
          </w:p>
          <w:p w14:paraId="000000B7" w14:textId="77777777" w:rsidR="00800E43" w:rsidRDefault="004873C4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F) ochronie i odbudo</w:t>
            </w:r>
            <w:r>
              <w:rPr>
                <w:rFonts w:ascii="Cambria" w:eastAsia="Cambria" w:hAnsi="Cambria" w:cs="Cambria"/>
              </w:rPr>
              <w:t>wie bioróżnorodności i ekosystemów, ponieważ działalność ta: w znacznym stopniu nie szkodzi dobremu stanowi i odporności ekosystemów; lub nie jest szkodliwa dla stanu zachowania siedlisk i gatunków, w tym siedlisk i gatunków objętych zakresem zainteresowan</w:t>
            </w:r>
            <w:r>
              <w:rPr>
                <w:rFonts w:ascii="Cambria" w:eastAsia="Cambria" w:hAnsi="Cambria" w:cs="Cambria"/>
              </w:rPr>
              <w:t>ia Unii.</w:t>
            </w:r>
          </w:p>
          <w:p w14:paraId="000000B8" w14:textId="77777777" w:rsidR="00800E43" w:rsidRDefault="004873C4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2</w:t>
            </w:r>
            <w:r>
              <w:rPr>
                <w:rFonts w:ascii="Cambria" w:eastAsia="Cambria" w:hAnsi="Cambria" w:cs="Cambria"/>
              </w:rPr>
              <w:t xml:space="preserve">. </w:t>
            </w:r>
            <w:r>
              <w:rPr>
                <w:rFonts w:ascii="Cambria" w:eastAsia="Cambria" w:hAnsi="Cambria" w:cs="Cambria"/>
                <w:b/>
                <w:bCs/>
              </w:rPr>
              <w:t>wytwarzanie, użytkowanie i zakończenie cyklu życia przedmiotu zamówienia nie prowadzi do wytwarzania, wprowadzania do obrotu lub stosowania:</w:t>
            </w:r>
          </w:p>
          <w:p w14:paraId="000000B9" w14:textId="77777777" w:rsidR="00800E43" w:rsidRDefault="004873C4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a)  rtęci i związków rtęci, ich mieszanin i produktów z dodatkiem rtęci, zgodnie z definicją określoną </w:t>
            </w:r>
            <w:r>
              <w:rPr>
                <w:rFonts w:ascii="Cambria" w:eastAsia="Cambria" w:hAnsi="Cambria" w:cs="Cambria"/>
              </w:rPr>
              <w:t>w art. 2 rozporządzenia Parlamentu Europejskiego i Rady (UE) 2017/852 z dnia 17 maja 2017r. w sprawie rtęci;</w:t>
            </w:r>
          </w:p>
          <w:p w14:paraId="000000BA" w14:textId="77777777" w:rsidR="00800E43" w:rsidRDefault="004873C4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b)  substancji, w postaci samoistnej, w mieszaninach lub w wyrobach, wymienionych w załączniku II do dyrektywy Parlamentu Europejskiego i Rady 2011</w:t>
            </w:r>
            <w:r>
              <w:rPr>
                <w:rFonts w:ascii="Cambria" w:eastAsia="Cambria" w:hAnsi="Cambria" w:cs="Cambria"/>
              </w:rPr>
              <w:t xml:space="preserve">/65/UE z dnia  8 czerwca 2011 w sprawie ograniczenia stosowania niektórych niebezpiecznych substancji w sprzęcie elektrycznym i </w:t>
            </w:r>
            <w:r>
              <w:rPr>
                <w:rFonts w:ascii="Cambria" w:eastAsia="Cambria" w:hAnsi="Cambria" w:cs="Cambria"/>
              </w:rPr>
              <w:lastRenderedPageBreak/>
              <w:t>elektronicznym, z wyjątkiem substancji, w których zapewniono pełne przestrzeganie art. 4 ust. 1 tej dyrektywy.</w:t>
            </w:r>
          </w:p>
          <w:p w14:paraId="000000BB" w14:textId="77777777" w:rsidR="00800E43" w:rsidRDefault="004873C4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3. w przypadku gd</w:t>
            </w:r>
            <w:r>
              <w:rPr>
                <w:rFonts w:ascii="Cambria" w:eastAsia="Cambria" w:hAnsi="Cambria" w:cs="Cambria"/>
                <w:b/>
                <w:bCs/>
              </w:rPr>
              <w:t>y nie istnieją specyficzne dla przedmiotu zamówienia kryteria oznakowania ekologicznego UE lub gdy producent przedmiotu zamówienia ich nie stosuje, działalność gospodarcza, w ramach której wytwarzany jest sprzęt elektryczny i elektroniczny, spełnia wszystk</w:t>
            </w:r>
            <w:r>
              <w:rPr>
                <w:rFonts w:ascii="Cambria" w:eastAsia="Cambria" w:hAnsi="Cambria" w:cs="Cambria"/>
                <w:b/>
                <w:bCs/>
              </w:rPr>
              <w:t>ie kryteria mające zastosowanie do przedmiotu zamówienia określone w pkt. 1.2. Produkcja sprzętu elektrycznego i elektronicznego Załącznika II do ROZPORZĄDZENIA DELEGOWA-NEGO KOMISJI (UE) 2023/2486 z dnia 27 czerwca 2023 r. uzupełniającego rozporządzenie P</w:t>
            </w:r>
            <w:r>
              <w:rPr>
                <w:rFonts w:ascii="Cambria" w:eastAsia="Cambria" w:hAnsi="Cambria" w:cs="Cambria"/>
                <w:b/>
                <w:bCs/>
              </w:rPr>
              <w:t>arlamentu Europejskiego i Rady (UE) 2020/852</w:t>
            </w:r>
            <w:r>
              <w:rPr>
                <w:rFonts w:ascii="Cambria" w:eastAsia="Cambria" w:hAnsi="Cambria" w:cs="Cambria"/>
              </w:rPr>
              <w:t xml:space="preserve"> poprzez ustanowienie technicznych kryteriów kwalifikacji służących określeniu warunków, na jakich dana działalność gospodarcza kwalifikuje się jako wnosząca istotny wkład w zrównoważone wykorzystywanie i ochronę</w:t>
            </w:r>
            <w:r>
              <w:rPr>
                <w:rFonts w:ascii="Cambria" w:eastAsia="Cambria" w:hAnsi="Cambria" w:cs="Cambria"/>
              </w:rPr>
              <w:t xml:space="preserve"> zasobów wodnych i morskich, w przejście na gospodarkę o obiegu zamkniętym, w zapobieganie zanieczyszczeniu i jego kontrolę lub w ochronę i odbudowę bioróżnorodności i ekosystemów, a także określeniu, czy ta działalność gospodarcza nie wyrządza poważnych s</w:t>
            </w:r>
            <w:r>
              <w:rPr>
                <w:rFonts w:ascii="Cambria" w:eastAsia="Cambria" w:hAnsi="Cambria" w:cs="Cambria"/>
              </w:rPr>
              <w:t>zkód względem któregokolwiek z innych celów środowiskowych, i zmieniające rozporządzenie delegowane Komisji (UE) 2021/2178 w odniesieniu do publicznego ujawniania szczególnych informacji w odniesieniu do tych rodzajów działalności gospodarczej.</w:t>
            </w:r>
          </w:p>
          <w:p w14:paraId="000000BC" w14:textId="77777777" w:rsidR="00800E43" w:rsidRDefault="004873C4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4</w:t>
            </w:r>
            <w:r>
              <w:rPr>
                <w:rFonts w:ascii="Cambria" w:eastAsia="Cambria" w:hAnsi="Cambria" w:cs="Cambria"/>
              </w:rPr>
              <w:t xml:space="preserve">. </w:t>
            </w:r>
            <w:r>
              <w:rPr>
                <w:rFonts w:ascii="Cambria" w:eastAsia="Cambria" w:hAnsi="Cambria" w:cs="Cambria"/>
                <w:b/>
                <w:bCs/>
              </w:rPr>
              <w:t>istnieje</w:t>
            </w:r>
            <w:r>
              <w:rPr>
                <w:rFonts w:ascii="Cambria" w:eastAsia="Cambria" w:hAnsi="Cambria" w:cs="Cambria"/>
                <w:b/>
                <w:bCs/>
              </w:rPr>
              <w:t xml:space="preserve"> możliwość modernizacji i wydłużenia żywotności przedmiotu zamówienia, np. przez wymianę kluczowych komponentów i podzespołów zamiast wymiany całego urządzenia.</w:t>
            </w:r>
          </w:p>
          <w:p w14:paraId="000000BD" w14:textId="77777777" w:rsidR="00800E43" w:rsidRDefault="004873C4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5.</w:t>
            </w:r>
            <w:r>
              <w:rPr>
                <w:rFonts w:ascii="Cambria" w:eastAsia="Cambria" w:hAnsi="Cambria" w:cs="Cambria"/>
              </w:rPr>
              <w:t xml:space="preserve"> </w:t>
            </w:r>
            <w:r>
              <w:rPr>
                <w:rFonts w:ascii="Cambria" w:eastAsia="Cambria" w:hAnsi="Cambria" w:cs="Cambria"/>
                <w:b/>
                <w:bCs/>
              </w:rPr>
              <w:t xml:space="preserve">przedmiot zamówienia został zaprojektowany z </w:t>
            </w:r>
            <w:r>
              <w:rPr>
                <w:rFonts w:ascii="Cambria" w:eastAsia="Cambria" w:hAnsi="Cambria" w:cs="Cambria"/>
                <w:b/>
                <w:bCs/>
              </w:rPr>
              <w:lastRenderedPageBreak/>
              <w:t>uwzględnieniem efektywności energetycznej i mat</w:t>
            </w:r>
            <w:r>
              <w:rPr>
                <w:rFonts w:ascii="Cambria" w:eastAsia="Cambria" w:hAnsi="Cambria" w:cs="Cambria"/>
                <w:b/>
                <w:bCs/>
              </w:rPr>
              <w:t>eriałów nadających się do recyklingu lub biodegradacji</w:t>
            </w:r>
            <w:r>
              <w:rPr>
                <w:rFonts w:ascii="Cambria" w:eastAsia="Cambria" w:hAnsi="Cambria" w:cs="Cambria"/>
              </w:rPr>
              <w:t>, z myślą o długiej żywotności i możliwości naprawy a jego produkcja i utylizacja nie powoduje istotnych szkód dla środowiska w żadnym z sześciu celów środowiskowych UE.</w:t>
            </w:r>
            <w:r>
              <w:t xml:space="preserve"> </w:t>
            </w:r>
            <w:r>
              <w:rPr>
                <w:rFonts w:ascii="Cambria" w:eastAsia="Cambria" w:hAnsi="Cambria" w:cs="Cambria"/>
                <w:b/>
                <w:bCs/>
              </w:rPr>
              <w:t>Recykling min. 70% ponownego uży</w:t>
            </w:r>
            <w:r>
              <w:rPr>
                <w:rFonts w:ascii="Cambria" w:eastAsia="Cambria" w:hAnsi="Cambria" w:cs="Cambria"/>
                <w:b/>
                <w:bCs/>
              </w:rPr>
              <w:t>cia</w:t>
            </w:r>
            <w:r>
              <w:rPr>
                <w:rFonts w:ascii="Cambria" w:eastAsia="Cambria" w:hAnsi="Cambria" w:cs="Cambria"/>
              </w:rPr>
              <w:t>.</w:t>
            </w:r>
          </w:p>
          <w:p w14:paraId="000000BE" w14:textId="77777777" w:rsidR="00800E43" w:rsidRDefault="004873C4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6.</w:t>
            </w:r>
            <w:r>
              <w:rPr>
                <w:rFonts w:ascii="Cambria" w:eastAsia="Cambria" w:hAnsi="Cambria" w:cs="Cambria"/>
              </w:rPr>
              <w:t xml:space="preserve"> </w:t>
            </w:r>
            <w:r>
              <w:rPr>
                <w:rFonts w:ascii="Cambria" w:eastAsia="Cambria" w:hAnsi="Cambria" w:cs="Cambria"/>
                <w:b/>
                <w:bCs/>
              </w:rPr>
              <w:t>oferowane, powyżej wyspecyfikowane sprzęty są kompletne i będą gotowe do użytkowania bez żadnych dodatkowych zakupów i inwestycji</w:t>
            </w:r>
            <w:r>
              <w:rPr>
                <w:rFonts w:ascii="Cambria" w:eastAsia="Cambria" w:hAnsi="Cambria" w:cs="Cambria"/>
              </w:rPr>
              <w:t xml:space="preserve"> (poza materiałami eksploatacyjnymi).</w:t>
            </w:r>
          </w:p>
        </w:tc>
        <w:tc>
          <w:tcPr>
            <w:tcW w:w="28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</w:tcPr>
          <w:p w14:paraId="000000C1" w14:textId="77777777" w:rsidR="00800E43" w:rsidRDefault="00800E43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C2" w14:textId="77777777" w:rsidR="00800E43" w:rsidRDefault="00800E43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C3" w14:textId="77777777" w:rsidR="00800E43" w:rsidRDefault="00800E43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C4" w14:textId="77777777" w:rsidR="00800E43" w:rsidRDefault="00800E43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C5" w14:textId="77777777" w:rsidR="00800E43" w:rsidRDefault="00800E43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C6" w14:textId="77777777" w:rsidR="00800E43" w:rsidRDefault="00800E43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C7" w14:textId="77777777" w:rsidR="00800E43" w:rsidRDefault="00800E43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C8" w14:textId="77777777" w:rsidR="00800E43" w:rsidRDefault="00800E43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C9" w14:textId="77777777" w:rsidR="00800E43" w:rsidRDefault="00800E43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CA" w14:textId="77777777" w:rsidR="00800E43" w:rsidRDefault="00800E43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CB" w14:textId="77777777" w:rsidR="00800E43" w:rsidRDefault="00800E43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CC" w14:textId="77777777" w:rsidR="00800E43" w:rsidRDefault="00800E43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CD" w14:textId="77777777" w:rsidR="00800E43" w:rsidRDefault="004873C4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CE" w14:textId="77777777" w:rsidR="00800E43" w:rsidRDefault="004873C4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p w14:paraId="000000D0" w14:textId="77777777" w:rsidR="00800E43" w:rsidRDefault="00800E43">
      <w:pPr>
        <w:jc w:val="both"/>
        <w:rPr>
          <w:rFonts w:ascii="Cambria" w:eastAsia="Cambria" w:hAnsi="Cambria" w:cs="Cambria"/>
        </w:rPr>
      </w:pPr>
    </w:p>
    <w:p w14:paraId="000000D1" w14:textId="77777777" w:rsidR="00800E43" w:rsidRDefault="004873C4">
      <w:pPr>
        <w:tabs>
          <w:tab w:val="left" w:pos="8789"/>
        </w:tabs>
        <w:spacing w:after="0" w:line="240" w:lineRule="auto"/>
        <w:ind w:firstLine="708"/>
        <w:jc w:val="center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                                                                                                                                                                  …………………………………………………………….…</w:t>
      </w:r>
    </w:p>
    <w:p w14:paraId="000000D2" w14:textId="77777777" w:rsidR="00800E43" w:rsidRDefault="004873C4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647"/>
        </w:tabs>
        <w:spacing w:after="0" w:line="240" w:lineRule="auto"/>
        <w:jc w:val="right"/>
        <w:rPr>
          <w:rFonts w:ascii="Cambria" w:eastAsia="Cambria" w:hAnsi="Cambria" w:cs="Cambria"/>
          <w:b/>
          <w:bCs/>
          <w:i/>
          <w:iCs/>
          <w:color w:val="000000"/>
        </w:rPr>
      </w:pPr>
      <w:r>
        <w:rPr>
          <w:rFonts w:ascii="Cambria" w:eastAsia="Cambria" w:hAnsi="Cambria" w:cs="Cambria"/>
          <w:i/>
          <w:iCs/>
          <w:color w:val="000000"/>
        </w:rPr>
        <w:t>(elektroniczny podpis  osoby/ osób uprawnionych do wystąpienia w imieniu wykonawcy)</w:t>
      </w:r>
    </w:p>
    <w:p w14:paraId="000000D3" w14:textId="77777777" w:rsidR="00800E43" w:rsidRDefault="00800E43">
      <w:pPr>
        <w:jc w:val="both"/>
        <w:rPr>
          <w:rFonts w:ascii="Cambria" w:eastAsia="Cambria" w:hAnsi="Cambria" w:cs="Cambria"/>
        </w:rPr>
      </w:pPr>
    </w:p>
    <w:p w14:paraId="000000D4" w14:textId="77777777" w:rsidR="00800E43" w:rsidRDefault="00800E43">
      <w:pPr>
        <w:rPr>
          <w:rFonts w:ascii="Cambria" w:eastAsia="Cambria" w:hAnsi="Cambria" w:cs="Cambria"/>
        </w:rPr>
      </w:pPr>
    </w:p>
    <w:sectPr w:rsidR="00800E43">
      <w:headerReference w:type="default" r:id="rId8"/>
      <w:pgSz w:w="16838" w:h="11906" w:orient="landscape"/>
      <w:pgMar w:top="426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F275087" w14:textId="77777777" w:rsidR="00000000" w:rsidRDefault="004873C4">
      <w:pPr>
        <w:spacing w:after="0" w:line="240" w:lineRule="auto"/>
      </w:pPr>
      <w:r>
        <w:separator/>
      </w:r>
    </w:p>
  </w:endnote>
  <w:endnote w:type="continuationSeparator" w:id="0">
    <w:p w14:paraId="4791B87C" w14:textId="77777777" w:rsidR="00000000" w:rsidRDefault="004873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60A051BD-3952-402B-B62B-D55ACD6D3B00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ptos">
    <w:altName w:val="Calibri"/>
    <w:charset w:val="00"/>
    <w:family w:val="auto"/>
    <w:pitch w:val="default"/>
  </w:font>
  <w:font w:name="Play">
    <w:charset w:val="00"/>
    <w:family w:val="auto"/>
    <w:pitch w:val="default"/>
    <w:embedRegular r:id="rId2" w:fontKey="{60A01C9E-E812-411A-84D0-C15BC037D7AC}"/>
  </w:font>
  <w:font w:name="Aptos Display">
    <w:panose1 w:val="00000000000000000000"/>
    <w:charset w:val="00"/>
    <w:family w:val="roman"/>
    <w:notTrueType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85D295A9-B49D-4A4A-8F0B-433B78DAFBE6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9D7AC6D1-0854-47AD-87D4-F5FD9A4C21F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9D79F05B-DD88-47B3-A9C2-64F953A08C8C}"/>
    <w:embedBold r:id="rId6" w:fontKey="{392524B6-8B3A-4352-934C-92364CAD369F}"/>
    <w:embedItalic r:id="rId7" w:fontKey="{BB164E48-3723-4D25-BC68-B3E8727F5567}"/>
    <w:embedBoldItalic r:id="rId8" w:fontKey="{CE6DDAB0-B188-4367-89E9-577FFA23C1F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3EC8470" w14:textId="77777777" w:rsidR="00000000" w:rsidRDefault="004873C4">
      <w:pPr>
        <w:spacing w:after="0" w:line="240" w:lineRule="auto"/>
      </w:pPr>
      <w:r>
        <w:separator/>
      </w:r>
    </w:p>
  </w:footnote>
  <w:footnote w:type="continuationSeparator" w:id="0">
    <w:p w14:paraId="2DBB7CB7" w14:textId="77777777" w:rsidR="00000000" w:rsidRDefault="004873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000D5" w14:textId="77777777" w:rsidR="00800E43" w:rsidRDefault="004873C4">
    <w:pPr>
      <w:spacing w:after="0"/>
      <w:ind w:left="275"/>
      <w:jc w:val="center"/>
    </w:pPr>
    <w:bookmarkStart w:id="3" w:name="_heading=h.sznw5q49rv35" w:colFirst="0" w:colLast="0"/>
    <w:bookmarkEnd w:id="3"/>
    <w:r>
      <w:rPr>
        <w:b/>
        <w:bCs/>
      </w:rPr>
      <w:t>nr sprawy: POUZ -361/343/2025/WM</w:t>
    </w:r>
  </w:p>
  <w:p w14:paraId="000000D6" w14:textId="77777777" w:rsidR="00800E43" w:rsidRDefault="00800E4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675AE2"/>
    <w:multiLevelType w:val="multilevel"/>
    <w:tmpl w:val="C9BE04E6"/>
    <w:lvl w:ilvl="0">
      <w:start w:val="1"/>
      <w:numFmt w:val="decimal"/>
      <w:lvlText w:val="%1."/>
      <w:lvlJc w:val="left"/>
      <w:pPr>
        <w:ind w:left="502" w:hanging="360"/>
      </w:pPr>
      <w:rPr>
        <w:sz w:val="20"/>
        <w:szCs w:val="2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BEA0B68"/>
    <w:multiLevelType w:val="multilevel"/>
    <w:tmpl w:val="B02035C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1ECA69B0"/>
    <w:multiLevelType w:val="multilevel"/>
    <w:tmpl w:val="886E50E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25AE4CE1"/>
    <w:multiLevelType w:val="multilevel"/>
    <w:tmpl w:val="14EC29E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404736B0"/>
    <w:multiLevelType w:val="multilevel"/>
    <w:tmpl w:val="8236C93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506696E"/>
    <w:multiLevelType w:val="multilevel"/>
    <w:tmpl w:val="C784A20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3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0E43"/>
    <w:rsid w:val="004873C4"/>
    <w:rsid w:val="00800E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428BF3"/>
  <w15:docId w15:val="{3414BF35-FA10-4214-96B4-D95D71764F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ptos" w:eastAsia="Aptos" w:hAnsi="Aptos" w:cs="Aptos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515C4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515C4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515C4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515C4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515C4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515C4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515C4B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515C4B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515C4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515C4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515C4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515C4B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515C4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515C4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515C4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515C4B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515C4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515C4B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515C4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15C4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515C4B"/>
    <w:rPr>
      <w:b/>
      <w:bCs/>
      <w:smallCaps/>
      <w:color w:val="0F4761" w:themeColor="accent1" w:themeShade="BF"/>
      <w:spacing w:val="5"/>
    </w:rPr>
  </w:style>
  <w:style w:type="table" w:customStyle="1" w:styleId="Tabela-Siatka1">
    <w:name w:val="Tabela - Siatka1"/>
    <w:basedOn w:val="Standardowy"/>
    <w:uiPriority w:val="39"/>
    <w:rsid w:val="00515C4B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link w:val="NagwekZnak"/>
    <w:uiPriority w:val="99"/>
    <w:unhideWhenUsed/>
    <w:rsid w:val="006A31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A3175"/>
  </w:style>
  <w:style w:type="paragraph" w:styleId="Stopka">
    <w:name w:val="footer"/>
    <w:link w:val="StopkaZnak"/>
    <w:uiPriority w:val="99"/>
    <w:unhideWhenUsed/>
    <w:rsid w:val="006A31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3175"/>
  </w:style>
  <w:style w:type="paragraph" w:styleId="Tekstpodstawowy">
    <w:name w:val="Body Text"/>
    <w:link w:val="TekstpodstawowyZnak"/>
    <w:semiHidden/>
    <w:unhideWhenUsed/>
    <w:rsid w:val="00655F83"/>
    <w:pPr>
      <w:widowControl w:val="0"/>
      <w:adjustRightInd w:val="0"/>
      <w:spacing w:after="0" w:line="360" w:lineRule="atLeast"/>
      <w:jc w:val="both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655F83"/>
    <w:rPr>
      <w:rFonts w:ascii="Times New Roman" w:eastAsia="Times New Roman" w:hAnsi="Times New Roman" w:cs="Times New Roman"/>
      <w:b/>
      <w:bCs/>
      <w:i/>
      <w:iCs/>
      <w:sz w:val="24"/>
      <w:szCs w:val="24"/>
      <w:lang w:val="pl" w:eastAsia="pl-PL"/>
    </w:rPr>
  </w:style>
  <w:style w:type="character" w:styleId="Pogrubienie">
    <w:name w:val="Strong"/>
    <w:basedOn w:val="Domylnaczcionkaakapitu"/>
    <w:uiPriority w:val="22"/>
    <w:qFormat/>
    <w:rsid w:val="000740E7"/>
    <w:rPr>
      <w:b/>
      <w:bCs/>
    </w:rPr>
  </w:style>
  <w:style w:type="paragraph" w:styleId="NormalnyWeb">
    <w:name w:val="Normal (Web)"/>
    <w:uiPriority w:val="99"/>
    <w:unhideWhenUsed/>
    <w:rsid w:val="000740E7"/>
    <w:pPr>
      <w:spacing w:before="100" w:beforeAutospacing="1" w:after="100" w:afterAutospacing="1" w:line="240" w:lineRule="auto"/>
    </w:pPr>
    <w:rPr>
      <w:rFonts w:ascii="Calibri" w:hAnsi="Calibri" w:cs="Calibri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873C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873C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eXfossZSsX7o71QJrGzhsK6+vw==">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1465</Words>
  <Characters>8795</Characters>
  <Application>Microsoft Office Word</Application>
  <DocSecurity>0</DocSecurity>
  <Lines>73</Lines>
  <Paragraphs>20</Paragraphs>
  <ScaleCrop>false</ScaleCrop>
  <Company/>
  <LinksUpToDate>false</LinksUpToDate>
  <CharactersWithSpaces>10240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Adam Kasprzak</dc:creator>
  <cp:lastModifiedBy>Joanna Fidor</cp:lastModifiedBy>
  <cp:revision>2</cp:revision>
  <dcterms:created xsi:type="dcterms:W3CDTF">2025-11-20T10:12:00Z</dcterms:created>
  <dcterms:modified xsi:type="dcterms:W3CDTF">2026-01-26T13:25:00Z</dcterms:modified>
</cp:coreProperties>
</file>